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5788" w:type="pct"/>
        <w:tblInd w:w="-55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103"/>
        <w:gridCol w:w="1561"/>
        <w:gridCol w:w="1700"/>
        <w:gridCol w:w="1274"/>
      </w:tblGrid>
      <w:tr w:rsidR="00033285" w:rsidRPr="008F6134" w:rsidTr="00392D9A">
        <w:trPr>
          <w:trHeight w:hRule="exact" w:val="3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Φύλλο Συμμόρφωσης –  Τμήμα 2</w:t>
            </w:r>
          </w:p>
        </w:tc>
      </w:tr>
      <w:tr w:rsidR="00033285" w:rsidRPr="00FE10AC" w:rsidTr="00392D9A">
        <w:trPr>
          <w:trHeight w:hRule="exact" w:val="142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:rsidR="00033285" w:rsidRPr="00FA617F" w:rsidRDefault="00033285" w:rsidP="00033285">
            <w:pPr>
              <w:pStyle w:val="1"/>
              <w:spacing w:after="0"/>
              <w:jc w:val="both"/>
            </w:pPr>
            <w:r w:rsidRPr="008F6134">
              <w:rPr>
                <w:b/>
                <w:bCs/>
                <w:color w:val="000000"/>
              </w:rPr>
              <w:t xml:space="preserve">Τμήμα </w:t>
            </w:r>
            <w:r>
              <w:rPr>
                <w:b/>
                <w:bCs/>
                <w:color w:val="000000"/>
              </w:rPr>
              <w:t>2</w:t>
            </w:r>
            <w:r w:rsidRPr="008F6134">
              <w:rPr>
                <w:b/>
                <w:bCs/>
                <w:color w:val="000000"/>
              </w:rPr>
              <w:t xml:space="preserve"> </w:t>
            </w:r>
            <w:r w:rsidRPr="008F6134">
              <w:rPr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Αναλώσιμα είδη εκτύπωσης – γνήσια</w:t>
            </w:r>
            <w:r w:rsidRPr="008F6134">
              <w:rPr>
                <w:bCs/>
                <w:color w:val="000000"/>
              </w:rPr>
              <w:t xml:space="preserve">) της υπ’ </w:t>
            </w:r>
            <w:proofErr w:type="spellStart"/>
            <w:r w:rsidRPr="008F6134">
              <w:rPr>
                <w:bCs/>
                <w:color w:val="000000"/>
              </w:rPr>
              <w:t>αριθμ</w:t>
            </w:r>
            <w:proofErr w:type="spellEnd"/>
            <w:r w:rsidRPr="008F6134">
              <w:rPr>
                <w:bCs/>
                <w:color w:val="000000"/>
              </w:rPr>
              <w:t>.</w:t>
            </w:r>
            <w:r w:rsidRPr="008F6134">
              <w:rPr>
                <w:b/>
                <w:bCs/>
                <w:color w:val="000000"/>
              </w:rPr>
              <w:t xml:space="preserve"> 04/2022 </w:t>
            </w:r>
            <w:r w:rsidRPr="008F6134">
              <w:rPr>
                <w:bCs/>
                <w:color w:val="000000"/>
              </w:rPr>
              <w:t>Διακήρυξης για την</w:t>
            </w:r>
            <w:r w:rsidRPr="008F6134">
              <w:rPr>
                <w:b/>
                <w:bCs/>
                <w:color w:val="000000"/>
              </w:rPr>
              <w:t xml:space="preserve"> </w:t>
            </w:r>
            <w:r w:rsidRPr="008F6134">
              <w:rPr>
                <w:color w:val="000000"/>
              </w:rPr>
              <w:t xml:space="preserve">προμήθεια φωτοαντιγραφικού χαρτιού </w:t>
            </w:r>
            <w:r>
              <w:rPr>
                <w:color w:val="000000"/>
              </w:rPr>
              <w:t xml:space="preserve">και αναλωσίμων εκτύπωσης (μελανιών, </w:t>
            </w:r>
            <w:r>
              <w:rPr>
                <w:color w:val="000000"/>
                <w:lang w:val="en-US"/>
              </w:rPr>
              <w:t>toners</w:t>
            </w:r>
            <w:r>
              <w:rPr>
                <w:color w:val="000000"/>
              </w:rPr>
              <w:t xml:space="preserve">) </w:t>
            </w:r>
            <w:r w:rsidRPr="008F6134">
              <w:rPr>
                <w:color w:val="000000"/>
              </w:rPr>
              <w:t xml:space="preserve">για την κάλυψη των  αναγκών  των οργανικών μονάδων της Αποκεντρωμένης </w:t>
            </w:r>
            <w:r w:rsidRPr="008F6134">
              <w:t>Διοίκησης Πελοποννήσ</w:t>
            </w:r>
            <w:r>
              <w:t>ου, Δυτικής Ελλάδος και Ιουνίου.</w:t>
            </w:r>
          </w:p>
        </w:tc>
      </w:tr>
      <w:tr w:rsidR="00033285" w:rsidRPr="00FE10AC" w:rsidTr="00392D9A">
        <w:trPr>
          <w:trHeight w:hRule="exact" w:val="562"/>
        </w:trPr>
        <w:tc>
          <w:tcPr>
            <w:tcW w:w="26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</w:pPr>
            <w:r w:rsidRPr="008F6134">
              <w:rPr>
                <w:b/>
                <w:bCs/>
                <w:color w:val="000000"/>
              </w:rPr>
              <w:t>Περιγραφή</w:t>
            </w:r>
          </w:p>
        </w:tc>
        <w:tc>
          <w:tcPr>
            <w:tcW w:w="23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:rsidR="00033285" w:rsidRPr="00510A18" w:rsidRDefault="00033285" w:rsidP="00392D9A">
            <w:pPr>
              <w:pStyle w:val="a5"/>
              <w:spacing w:after="0" w:line="240" w:lineRule="auto"/>
              <w:jc w:val="center"/>
            </w:pPr>
            <w:r>
              <w:rPr>
                <w:b/>
                <w:bCs/>
                <w:color w:val="000000"/>
              </w:rPr>
              <w:t xml:space="preserve">Αναλώσιμα είδη εκτύπωσης (μελάνια, </w:t>
            </w:r>
            <w:r>
              <w:rPr>
                <w:b/>
                <w:bCs/>
                <w:color w:val="000000"/>
                <w:lang w:val="en-US"/>
              </w:rPr>
              <w:t>toners</w:t>
            </w:r>
            <w:r w:rsidRPr="00510A18">
              <w:rPr>
                <w:b/>
                <w:bCs/>
                <w:color w:val="000000"/>
              </w:rPr>
              <w:t>)</w:t>
            </w:r>
          </w:p>
        </w:tc>
      </w:tr>
      <w:tr w:rsidR="00033285" w:rsidRPr="008F6134" w:rsidTr="00392D9A">
        <w:trPr>
          <w:trHeight w:hRule="exact" w:val="826"/>
        </w:trPr>
        <w:tc>
          <w:tcPr>
            <w:tcW w:w="2647" w:type="pct"/>
            <w:vMerge/>
            <w:tcBorders>
              <w:left w:val="single" w:sz="4" w:space="0" w:color="auto"/>
            </w:tcBorders>
            <w:shd w:val="clear" w:color="auto" w:fill="DBEEF4"/>
            <w:vAlign w:val="center"/>
          </w:tcPr>
          <w:p w:rsidR="00033285" w:rsidRPr="00CC4EA3" w:rsidRDefault="00033285" w:rsidP="00392D9A">
            <w:pPr>
              <w:jc w:val="center"/>
              <w:rPr>
                <w:lang w:val="el-GR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</w:pPr>
            <w:r w:rsidRPr="008F6134">
              <w:rPr>
                <w:b/>
                <w:bCs/>
                <w:color w:val="000000"/>
              </w:rPr>
              <w:t>Υποχρεωτική Απαίτηση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</w:pPr>
            <w:bookmarkStart w:id="0" w:name="_Hlk115397393"/>
            <w:r w:rsidRPr="008F6134">
              <w:rPr>
                <w:b/>
                <w:bCs/>
                <w:color w:val="000000"/>
              </w:rPr>
              <w:t>Απάντηση συμμετέχοντα</w:t>
            </w:r>
            <w:bookmarkEnd w:id="0"/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</w:pPr>
            <w:bookmarkStart w:id="1" w:name="_Hlk115397565"/>
            <w:r w:rsidRPr="008F6134">
              <w:rPr>
                <w:b/>
                <w:bCs/>
                <w:color w:val="000000"/>
              </w:rPr>
              <w:t>Παραπομπή</w:t>
            </w:r>
            <w:bookmarkEnd w:id="1"/>
          </w:p>
        </w:tc>
      </w:tr>
      <w:tr w:rsidR="00033285" w:rsidRPr="008F6134" w:rsidTr="00392D9A">
        <w:trPr>
          <w:trHeight w:hRule="exact" w:val="437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33285" w:rsidRPr="008B3609" w:rsidRDefault="00033285" w:rsidP="00392D9A">
            <w:pPr>
              <w:pStyle w:val="a5"/>
              <w:rPr>
                <w:sz w:val="18"/>
                <w:szCs w:val="18"/>
              </w:rPr>
            </w:pPr>
            <w:r w:rsidRPr="008B3609">
              <w:rPr>
                <w:b/>
                <w:bCs/>
                <w:color w:val="000000"/>
                <w:sz w:val="18"/>
                <w:szCs w:val="18"/>
              </w:rPr>
              <w:t>Α. ΓΕΝΙΚΑ ΧΑΡΑΚΤΗΡΙΣΤΙΚΑ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2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0E173B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Α1. </w:t>
            </w:r>
            <w:r w:rsidRPr="000E173B">
              <w:rPr>
                <w:color w:val="000000"/>
                <w:sz w:val="18"/>
                <w:szCs w:val="18"/>
              </w:rPr>
              <w:t>Τα προσφερόμενα είδη θα πρέπει να είναι γνήσια</w:t>
            </w:r>
            <w:r>
              <w:rPr>
                <w:color w:val="000000"/>
                <w:sz w:val="18"/>
                <w:szCs w:val="18"/>
              </w:rPr>
              <w:t xml:space="preserve"> αντιπροσωπείας- </w:t>
            </w:r>
            <w:r w:rsidRPr="000E173B">
              <w:rPr>
                <w:color w:val="000000"/>
                <w:sz w:val="18"/>
                <w:szCs w:val="18"/>
              </w:rPr>
              <w:t>αυθεντικά προϊόντα των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E173B">
              <w:rPr>
                <w:color w:val="000000"/>
                <w:sz w:val="18"/>
                <w:szCs w:val="18"/>
              </w:rPr>
              <w:t>κατασκευαστριών εταιρειών των μηχανημάτων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0E173B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Α2. </w:t>
            </w:r>
            <w:r w:rsidRPr="000E173B">
              <w:rPr>
                <w:color w:val="000000"/>
                <w:sz w:val="18"/>
                <w:szCs w:val="18"/>
              </w:rPr>
              <w:t xml:space="preserve">Τα προσφερόμενα είδη θα πρέπει </w:t>
            </w:r>
            <w:r>
              <w:rPr>
                <w:color w:val="000000"/>
                <w:sz w:val="18"/>
                <w:szCs w:val="18"/>
              </w:rPr>
              <w:t>ν</w:t>
            </w:r>
            <w:r w:rsidRPr="000E173B">
              <w:rPr>
                <w:color w:val="000000"/>
                <w:sz w:val="18"/>
                <w:szCs w:val="18"/>
              </w:rPr>
              <w:t>α είναι καινούρια, αμεταχείριστα και σε άριστη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0E173B">
              <w:rPr>
                <w:color w:val="000000"/>
                <w:sz w:val="18"/>
                <w:szCs w:val="18"/>
              </w:rPr>
              <w:t>κατάσταση. Να μην είναι αναγομωμένα (</w:t>
            </w:r>
            <w:proofErr w:type="spellStart"/>
            <w:r w:rsidRPr="000E173B">
              <w:rPr>
                <w:color w:val="000000"/>
                <w:sz w:val="18"/>
                <w:szCs w:val="18"/>
              </w:rPr>
              <w:t>refilled</w:t>
            </w:r>
            <w:proofErr w:type="spellEnd"/>
            <w:r w:rsidRPr="000E173B">
              <w:rPr>
                <w:color w:val="000000"/>
                <w:sz w:val="18"/>
                <w:szCs w:val="18"/>
              </w:rPr>
              <w:t>).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B3609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Α3. </w:t>
            </w:r>
            <w:r w:rsidRPr="000E173B">
              <w:rPr>
                <w:color w:val="000000"/>
                <w:sz w:val="18"/>
                <w:szCs w:val="18"/>
              </w:rPr>
              <w:t>Η παραγωγή, συσκευασία και διακίνηση των υπό προμήθεια αναλωσίμων θα πρέπει να γίνεται σύμφωνα με τα προβλεπόμενα στην εθνική και ευρωπαϊκή νομοθεσία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3E0C23" w:rsidRDefault="00033285" w:rsidP="00392D9A">
            <w:pPr>
              <w:pStyle w:val="a5"/>
              <w:spacing w:after="240" w:line="293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A4. Οι κατασκευαστές των προσφερόμενων αναλωσίμων θα πρέπει να διαθέτουν:</w:t>
            </w:r>
          </w:p>
          <w:p w:rsidR="00033285" w:rsidRDefault="00033285" w:rsidP="00033285">
            <w:pPr>
              <w:pStyle w:val="a5"/>
              <w:numPr>
                <w:ilvl w:val="0"/>
                <w:numId w:val="1"/>
              </w:numPr>
              <w:spacing w:after="240" w:line="293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Πιστοποιητικό Διαχείρισης Ποιότητας σύμφωνα με το ISO 9001 ή ισοδύναμο,</w:t>
            </w:r>
          </w:p>
          <w:p w:rsidR="00033285" w:rsidRPr="003E0C23" w:rsidRDefault="00033285" w:rsidP="00033285">
            <w:pPr>
              <w:pStyle w:val="a5"/>
              <w:numPr>
                <w:ilvl w:val="0"/>
                <w:numId w:val="1"/>
              </w:numPr>
              <w:spacing w:after="240" w:line="293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Πιστοποιητικό</w:t>
            </w: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Περιβαλλοντικής</w:t>
            </w: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ab/>
              <w:t>Διαχείρισης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3E0C2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σύμφωνα με το πρότυπο EMAS ή ISO14001 ή ισοδύναμο.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F8062E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A5. </w:t>
            </w:r>
            <w:r w:rsidRPr="00F8062E">
              <w:rPr>
                <w:color w:val="000000"/>
                <w:sz w:val="18"/>
                <w:szCs w:val="18"/>
              </w:rPr>
              <w:t>Οι προσφέροντες οικονομικ</w:t>
            </w:r>
            <w:r>
              <w:rPr>
                <w:color w:val="000000"/>
                <w:sz w:val="18"/>
                <w:szCs w:val="18"/>
              </w:rPr>
              <w:t>οί φορείς οφείλουν να διαθέτουν</w:t>
            </w:r>
            <w:r w:rsidRPr="00F8062E">
              <w:rPr>
                <w:color w:val="000000"/>
                <w:sz w:val="18"/>
                <w:szCs w:val="18"/>
              </w:rPr>
              <w:t xml:space="preserve"> Πιστοποιητικό</w:t>
            </w:r>
            <w:r w:rsidRPr="00F8062E">
              <w:rPr>
                <w:color w:val="000000"/>
                <w:sz w:val="18"/>
                <w:szCs w:val="18"/>
              </w:rPr>
              <w:tab/>
              <w:t>Διαχείρισης</w:t>
            </w:r>
            <w:r w:rsidRPr="00F8062E">
              <w:rPr>
                <w:color w:val="000000"/>
                <w:sz w:val="18"/>
                <w:szCs w:val="18"/>
              </w:rPr>
              <w:tab/>
              <w:t xml:space="preserve">Ποιότητας σύμφωνα με το ISO 9001 ή ισοδύναμο. </w:t>
            </w:r>
            <w:r>
              <w:rPr>
                <w:color w:val="000000"/>
                <w:sz w:val="18"/>
                <w:szCs w:val="18"/>
                <w:lang w:val="en-US"/>
              </w:rPr>
              <w:t>(</w:t>
            </w:r>
            <w:r>
              <w:rPr>
                <w:color w:val="000000"/>
                <w:sz w:val="18"/>
                <w:szCs w:val="18"/>
              </w:rPr>
              <w:t>προαιρετικά)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B3609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A6. </w:t>
            </w:r>
            <w:r w:rsidRPr="00F8062E">
              <w:rPr>
                <w:color w:val="000000"/>
                <w:sz w:val="18"/>
                <w:szCs w:val="18"/>
              </w:rPr>
              <w:t xml:space="preserve">Ο προμηθευτής, ανεξάρτητα αν είναι </w:t>
            </w:r>
            <w:r>
              <w:rPr>
                <w:color w:val="000000"/>
                <w:sz w:val="18"/>
                <w:szCs w:val="18"/>
              </w:rPr>
              <w:t xml:space="preserve">επίσημος </w:t>
            </w:r>
            <w:r w:rsidRPr="00F8062E">
              <w:rPr>
                <w:color w:val="000000"/>
                <w:sz w:val="18"/>
                <w:szCs w:val="18"/>
              </w:rPr>
              <w:t xml:space="preserve">αντιπρόσωπος ή όχι της κατασκευάστριας εταιρείας, δηλώνει ότι αναλαμβάνει την υποχρέωση να βρει και να υποδείξει άλλη εταιρεία που θα αναλαμβάνει </w:t>
            </w:r>
            <w:proofErr w:type="spellStart"/>
            <w:r w:rsidRPr="00F8062E">
              <w:rPr>
                <w:color w:val="000000"/>
                <w:sz w:val="18"/>
                <w:szCs w:val="18"/>
              </w:rPr>
              <w:t>αντ</w:t>
            </w:r>
            <w:proofErr w:type="spellEnd"/>
            <w:r w:rsidRPr="00F8062E">
              <w:rPr>
                <w:color w:val="000000"/>
                <w:sz w:val="18"/>
                <w:szCs w:val="18"/>
              </w:rPr>
              <w:t>' αυτού τις υποχρεώσεις που απορρέουν από την διακήρυξη, σε περίπτωση που πάψει να υφίσταται ως εταιρεία.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339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60247E" w:rsidRDefault="00033285" w:rsidP="00392D9A">
            <w:pPr>
              <w:pStyle w:val="a5"/>
              <w:rPr>
                <w:b/>
                <w:bCs/>
                <w:color w:val="000000"/>
                <w:sz w:val="18"/>
                <w:szCs w:val="18"/>
              </w:rPr>
            </w:pPr>
            <w:r w:rsidRPr="008B3609">
              <w:rPr>
                <w:b/>
                <w:bCs/>
                <w:color w:val="000000"/>
                <w:sz w:val="18"/>
                <w:szCs w:val="18"/>
              </w:rPr>
              <w:t>Β. ΕΙΔΙΚΑ ΧΑΡΑΚΤΗΡΙΣΤΙΚΑ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60247E" w:rsidRDefault="00033285" w:rsidP="00392D9A">
            <w:pPr>
              <w:pStyle w:val="a5"/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60247E" w:rsidRDefault="00033285" w:rsidP="00392D9A">
            <w:pPr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60247E" w:rsidRDefault="00033285" w:rsidP="00392D9A">
            <w:pPr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274EA5" w:rsidRDefault="00033285" w:rsidP="00392D9A">
            <w:pPr>
              <w:pStyle w:val="a5"/>
              <w:spacing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Β1. Για το σύνολο των προσφερόμενων ειδών θα δηλωθεί</w:t>
            </w:r>
            <w:r w:rsidRPr="00F8062E">
              <w:rPr>
                <w:color w:val="000000"/>
                <w:sz w:val="18"/>
                <w:szCs w:val="18"/>
              </w:rPr>
              <w:t xml:space="preserve"> ο αριθμός των εκτιμώμενων σελίδων εκτύπωσης σύμφωνα με τις μεθόδους ISO/IEC19752:2017 και ISO/IEC19798:2017 για μονόχρωμο και έγχρωμο </w:t>
            </w:r>
            <w:proofErr w:type="spellStart"/>
            <w:r w:rsidRPr="00F8062E">
              <w:rPr>
                <w:color w:val="000000"/>
                <w:sz w:val="18"/>
                <w:szCs w:val="18"/>
              </w:rPr>
              <w:t>ton</w:t>
            </w:r>
            <w:r>
              <w:rPr>
                <w:color w:val="000000"/>
                <w:sz w:val="18"/>
                <w:szCs w:val="18"/>
              </w:rPr>
              <w:t>er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αντίστοιχα</w:t>
            </w:r>
            <w:r>
              <w:rPr>
                <w:color w:val="000000"/>
                <w:sz w:val="18"/>
                <w:szCs w:val="18"/>
              </w:rPr>
              <w:tab/>
              <w:t>και</w:t>
            </w:r>
            <w:r>
              <w:rPr>
                <w:color w:val="000000"/>
                <w:sz w:val="18"/>
                <w:szCs w:val="18"/>
              </w:rPr>
              <w:tab/>
              <w:t xml:space="preserve">σύμφωνα </w:t>
            </w:r>
            <w:r>
              <w:rPr>
                <w:color w:val="000000"/>
                <w:sz w:val="18"/>
                <w:szCs w:val="18"/>
              </w:rPr>
              <w:tab/>
              <w:t xml:space="preserve">με τη </w:t>
            </w:r>
            <w:r w:rsidRPr="00F8062E">
              <w:rPr>
                <w:color w:val="000000"/>
                <w:sz w:val="18"/>
                <w:szCs w:val="18"/>
              </w:rPr>
              <w:t>μέθοδο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8062E">
              <w:rPr>
                <w:color w:val="000000"/>
                <w:sz w:val="18"/>
                <w:szCs w:val="18"/>
              </w:rPr>
              <w:t>ISO/IEC24711:2015 για μελάνι (</w:t>
            </w:r>
            <w:proofErr w:type="spellStart"/>
            <w:r w:rsidRPr="00F8062E">
              <w:rPr>
                <w:color w:val="000000"/>
                <w:sz w:val="18"/>
                <w:szCs w:val="18"/>
              </w:rPr>
              <w:t>inkjet</w:t>
            </w:r>
            <w:proofErr w:type="spellEnd"/>
            <w:r w:rsidRPr="00F8062E">
              <w:rPr>
                <w:color w:val="000000"/>
                <w:sz w:val="18"/>
                <w:szCs w:val="18"/>
              </w:rPr>
              <w:t>).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537C0C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 xml:space="preserve">Β2. </w:t>
            </w:r>
            <w:r>
              <w:rPr>
                <w:color w:val="000000"/>
                <w:sz w:val="18"/>
                <w:szCs w:val="18"/>
              </w:rPr>
              <w:t>Τα αναλώσιμα είδη εκτύπωσης πρέπει να είναι συσκευασμένα αεροστεγώς.</w:t>
            </w:r>
            <w:r w:rsidRPr="00537C0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Επί της συσκευασίας </w:t>
            </w:r>
            <w:r w:rsidRPr="00537C0C">
              <w:rPr>
                <w:color w:val="000000"/>
                <w:sz w:val="18"/>
                <w:szCs w:val="18"/>
              </w:rPr>
              <w:t>θα αναγράφονται στην Ελληνική ή</w:t>
            </w:r>
            <w:r>
              <w:rPr>
                <w:color w:val="000000"/>
                <w:sz w:val="18"/>
                <w:szCs w:val="18"/>
              </w:rPr>
              <w:t>/και στην</w:t>
            </w:r>
            <w:r w:rsidRPr="00537C0C">
              <w:rPr>
                <w:color w:val="000000"/>
                <w:sz w:val="18"/>
                <w:szCs w:val="18"/>
              </w:rPr>
              <w:t xml:space="preserve"> Αγγλική γλώσσα: α) οι τύποι των συσκευών </w:t>
            </w:r>
            <w:r>
              <w:rPr>
                <w:color w:val="000000"/>
                <w:sz w:val="18"/>
                <w:szCs w:val="18"/>
              </w:rPr>
              <w:t xml:space="preserve">με </w:t>
            </w:r>
            <w:r w:rsidRPr="00537C0C">
              <w:rPr>
                <w:color w:val="000000"/>
                <w:sz w:val="18"/>
                <w:szCs w:val="18"/>
              </w:rPr>
              <w:t xml:space="preserve">τους οποίους </w:t>
            </w:r>
            <w:r>
              <w:rPr>
                <w:color w:val="000000"/>
                <w:sz w:val="18"/>
                <w:szCs w:val="18"/>
              </w:rPr>
              <w:t>τα αναλώσιμα είναι συμβατά</w:t>
            </w:r>
            <w:r w:rsidRPr="00537C0C">
              <w:rPr>
                <w:color w:val="000000"/>
                <w:sz w:val="18"/>
                <w:szCs w:val="18"/>
              </w:rPr>
              <w:t>, β) η επωνυμία του κατασκευαστή</w:t>
            </w:r>
            <w:r>
              <w:rPr>
                <w:color w:val="000000"/>
                <w:sz w:val="18"/>
                <w:szCs w:val="18"/>
              </w:rPr>
              <w:t xml:space="preserve"> καθώς</w:t>
            </w:r>
            <w:r w:rsidRPr="00537C0C">
              <w:rPr>
                <w:color w:val="000000"/>
                <w:sz w:val="18"/>
                <w:szCs w:val="18"/>
              </w:rPr>
              <w:t xml:space="preserve"> και το εμπορικό </w:t>
            </w:r>
            <w:r>
              <w:rPr>
                <w:color w:val="000000"/>
                <w:sz w:val="18"/>
                <w:szCs w:val="18"/>
              </w:rPr>
              <w:t xml:space="preserve">του </w:t>
            </w:r>
            <w:r w:rsidRPr="00537C0C">
              <w:rPr>
                <w:color w:val="000000"/>
                <w:sz w:val="18"/>
                <w:szCs w:val="18"/>
              </w:rPr>
              <w:t xml:space="preserve">σήμα (εάν </w:t>
            </w:r>
            <w:r>
              <w:rPr>
                <w:color w:val="000000"/>
                <w:sz w:val="18"/>
                <w:szCs w:val="18"/>
              </w:rPr>
              <w:t>υφίσταται</w:t>
            </w:r>
            <w:r w:rsidRPr="00537C0C">
              <w:rPr>
                <w:color w:val="000000"/>
                <w:sz w:val="18"/>
                <w:szCs w:val="18"/>
              </w:rPr>
              <w:t>)</w:t>
            </w:r>
            <w:r>
              <w:rPr>
                <w:color w:val="000000"/>
                <w:sz w:val="18"/>
                <w:szCs w:val="18"/>
              </w:rPr>
              <w:t xml:space="preserve"> και </w:t>
            </w:r>
            <w:r w:rsidRPr="00537C0C">
              <w:rPr>
                <w:color w:val="000000"/>
                <w:sz w:val="18"/>
                <w:szCs w:val="18"/>
              </w:rPr>
              <w:t xml:space="preserve"> γ) η ημερομηνία λήξης ή εναλλακτικά η ημερομηνία παραγωγής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αυτών.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lastRenderedPageBreak/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B3609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lastRenderedPageBreak/>
              <w:t xml:space="preserve">Β3. </w:t>
            </w:r>
            <w:r w:rsidRPr="00274EA5">
              <w:rPr>
                <w:color w:val="000000"/>
                <w:sz w:val="18"/>
                <w:szCs w:val="18"/>
              </w:rPr>
              <w:t xml:space="preserve">Στη συσκευασία του </w:t>
            </w:r>
            <w:r>
              <w:rPr>
                <w:color w:val="000000"/>
                <w:sz w:val="18"/>
                <w:szCs w:val="18"/>
              </w:rPr>
              <w:t xml:space="preserve">των ειδών </w:t>
            </w:r>
            <w:r w:rsidRPr="00274EA5">
              <w:rPr>
                <w:color w:val="000000"/>
                <w:sz w:val="18"/>
                <w:szCs w:val="18"/>
              </w:rPr>
              <w:t>θα πρέπει να αναγράφεται η ημερομηνία λήξης</w:t>
            </w:r>
            <w:r>
              <w:rPr>
                <w:color w:val="000000"/>
                <w:sz w:val="18"/>
                <w:szCs w:val="18"/>
              </w:rPr>
              <w:t xml:space="preserve"> αυτών </w:t>
            </w:r>
            <w:r w:rsidRPr="00274EA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και θα πρέπει να </w:t>
            </w:r>
            <w:r w:rsidRPr="00274EA5">
              <w:rPr>
                <w:color w:val="000000"/>
                <w:sz w:val="18"/>
                <w:szCs w:val="18"/>
              </w:rPr>
              <w:t xml:space="preserve"> έ</w:t>
            </w:r>
            <w:r>
              <w:rPr>
                <w:color w:val="000000"/>
                <w:sz w:val="18"/>
                <w:szCs w:val="18"/>
              </w:rPr>
              <w:t xml:space="preserve">χουν </w:t>
            </w:r>
            <w:r w:rsidRPr="00274EA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υπολειπόμενο χρόνο ζωής τουλάχιστον </w:t>
            </w:r>
            <w:r w:rsidRPr="00274EA5">
              <w:rPr>
                <w:color w:val="000000"/>
                <w:sz w:val="18"/>
                <w:szCs w:val="18"/>
              </w:rPr>
              <w:t xml:space="preserve"> δύο (2) </w:t>
            </w:r>
            <w:r>
              <w:rPr>
                <w:color w:val="000000"/>
                <w:sz w:val="18"/>
                <w:szCs w:val="18"/>
              </w:rPr>
              <w:t>ετών</w:t>
            </w:r>
            <w:r w:rsidRPr="00274EA5">
              <w:rPr>
                <w:color w:val="000000"/>
                <w:sz w:val="18"/>
                <w:szCs w:val="18"/>
              </w:rPr>
              <w:t xml:space="preserve"> από την ημερομηνία παράδοσής του</w:t>
            </w:r>
            <w:r>
              <w:rPr>
                <w:color w:val="000000"/>
                <w:sz w:val="18"/>
                <w:szCs w:val="18"/>
              </w:rPr>
              <w:t>ς</w:t>
            </w:r>
            <w:r w:rsidRPr="00274EA5">
              <w:rPr>
                <w:color w:val="000000"/>
                <w:sz w:val="18"/>
                <w:szCs w:val="18"/>
              </w:rPr>
              <w:t xml:space="preserve"> στην Υπηρεσία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537C0C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8B3609">
              <w:rPr>
                <w:color w:val="000000"/>
                <w:sz w:val="18"/>
                <w:szCs w:val="18"/>
              </w:rPr>
              <w:t>Β</w:t>
            </w:r>
            <w:r w:rsidRPr="00537C0C">
              <w:rPr>
                <w:color w:val="000000"/>
                <w:sz w:val="18"/>
                <w:szCs w:val="18"/>
              </w:rPr>
              <w:t xml:space="preserve">4. </w:t>
            </w:r>
            <w:r w:rsidRPr="00A34F22">
              <w:rPr>
                <w:color w:val="000000"/>
                <w:sz w:val="18"/>
                <w:szCs w:val="18"/>
              </w:rPr>
              <w:t xml:space="preserve">Όλα τα </w:t>
            </w:r>
            <w:r>
              <w:rPr>
                <w:color w:val="000000"/>
                <w:sz w:val="18"/>
                <w:szCs w:val="18"/>
              </w:rPr>
              <w:t>αναλώσιμα είδη εκτύπωσης</w:t>
            </w:r>
            <w:r w:rsidRPr="00A34F22">
              <w:rPr>
                <w:color w:val="000000"/>
                <w:sz w:val="18"/>
                <w:szCs w:val="18"/>
              </w:rPr>
              <w:t xml:space="preserve"> θα πρέπει </w:t>
            </w:r>
            <w:r>
              <w:rPr>
                <w:color w:val="000000"/>
                <w:sz w:val="18"/>
                <w:szCs w:val="18"/>
              </w:rPr>
              <w:t>να φέρουν</w:t>
            </w:r>
            <w:r w:rsidRPr="00A34F22">
              <w:rPr>
                <w:color w:val="000000"/>
                <w:sz w:val="18"/>
                <w:szCs w:val="18"/>
              </w:rPr>
              <w:t xml:space="preserve"> προστατευτικό κάλυμμα κεφαλής</w:t>
            </w:r>
            <w:r>
              <w:rPr>
                <w:color w:val="000000"/>
                <w:sz w:val="18"/>
                <w:szCs w:val="18"/>
              </w:rPr>
              <w:t xml:space="preserve"> ή ταινία ασφαλείας ή αποστάτη</w:t>
            </w:r>
            <w:r w:rsidRPr="00A34F22">
              <w:rPr>
                <w:color w:val="000000"/>
                <w:sz w:val="18"/>
                <w:szCs w:val="18"/>
              </w:rPr>
              <w:t>, το οποίο να αφαιρείται πριν από τη χρήση.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379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510A18" w:rsidRDefault="00033285" w:rsidP="00392D9A">
            <w:pPr>
              <w:pStyle w:val="a5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Γ.ΓΕΝΙΚΟΙ ΟΡΟΙ - ΕΓΓΥΗΣΕΙΣ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60247E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60247E">
              <w:rPr>
                <w:color w:val="000000"/>
                <w:sz w:val="18"/>
                <w:szCs w:val="18"/>
              </w:rPr>
              <w:t>Γ1.</w:t>
            </w:r>
            <w:r w:rsidRPr="00510A18">
              <w:rPr>
                <w:color w:val="000000"/>
                <w:sz w:val="18"/>
                <w:szCs w:val="18"/>
              </w:rPr>
              <w:t>Ο ανάδοχος θα αντικαθιστά τα ελαττωματικά προϊόντα εντός πέντε (5) εργασίμων ημερών από σχετική έγγραφη ειδοποίηση του.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60247E" w:rsidRDefault="00033285" w:rsidP="00392D9A">
            <w:pPr>
              <w:pStyle w:val="a5"/>
              <w:jc w:val="both"/>
              <w:rPr>
                <w:sz w:val="18"/>
                <w:szCs w:val="18"/>
              </w:rPr>
            </w:pPr>
            <w:r w:rsidRPr="0060247E">
              <w:rPr>
                <w:color w:val="000000"/>
                <w:sz w:val="18"/>
                <w:szCs w:val="18"/>
              </w:rPr>
              <w:t>Γ2.</w:t>
            </w:r>
            <w:r w:rsidRPr="00EE2FE4">
              <w:rPr>
                <w:color w:val="000000"/>
                <w:sz w:val="18"/>
                <w:szCs w:val="18"/>
              </w:rPr>
              <w:t xml:space="preserve">Εφόσον αποδειχτούν ελαττωματικά περισσότερο από το 10%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E2FE4">
              <w:rPr>
                <w:color w:val="000000"/>
                <w:sz w:val="18"/>
                <w:szCs w:val="18"/>
              </w:rPr>
              <w:t>της ποσότητας συγκεκριμένου είδους, θα αντικατασταθεί άμεσα όλη η ποσότητα του συγκεκριμένου κωδικού, χωρίς καμία απολύτως οικονομική επιβάρυνση της αναθέτουσας αρχής.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60247E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Γ3.</w:t>
            </w:r>
            <w:r w:rsidRPr="00EE2FE4">
              <w:rPr>
                <w:color w:val="000000"/>
                <w:sz w:val="18"/>
                <w:szCs w:val="18"/>
              </w:rPr>
              <w:t>Εφόσον προκληθεί οποιαδήποτε βλάβη σε φωτοαντιγραφικό μηχάνημα της Υπηρεσίας εξαιτίας της χρήσης ελαττωματικών αναλωσίμων εκτύπωσης (γεγονός που θα πιστοποιηθεί είτε από την κατασκευάστρια εταιρεία του μηχανήματος  είτε από εξουσιοδοτημένο συντηρητή), ο ανάδοχος  θα αναλάβει το κόστος επισκευής του μηχανήματος (εργασία και ανταλλακτικά) του μηχανήματος από εξουσιοδοτημένο συντηρητή. Σε περίπτωση που η επισκευή του μηχανήματος είναι αδύνατη, ο υπαίτιος ανάδοχος αναλαμβάνει το κόστος αντικατάστασης του μηχανήματος με όμοιο ή ισοδύναμο αυτού.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60247E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Γ4.</w:t>
            </w:r>
            <w:r w:rsidRPr="00EE2FE4">
              <w:rPr>
                <w:color w:val="000000"/>
                <w:sz w:val="18"/>
                <w:szCs w:val="18"/>
              </w:rPr>
              <w:t xml:space="preserve">Ο ανάδοχος παρέχει στην Υπηρεσία εγγύηση </w:t>
            </w:r>
            <w:r>
              <w:rPr>
                <w:color w:val="000000"/>
                <w:sz w:val="18"/>
                <w:szCs w:val="18"/>
              </w:rPr>
              <w:t xml:space="preserve">άμεσης </w:t>
            </w:r>
            <w:r w:rsidRPr="00EE2FE4">
              <w:rPr>
                <w:color w:val="000000"/>
                <w:sz w:val="18"/>
                <w:szCs w:val="18"/>
              </w:rPr>
              <w:t>αντικατάστασης ελαττωματικών αναλωσίμων εκτύπωσης και διετούς καλής λειτουργίας των υπό προμήθεια αναλωσίμων εκτύπωσης.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F6134"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  <w:tr w:rsidR="00033285" w:rsidRPr="008F6134" w:rsidTr="00392D9A">
        <w:trPr>
          <w:trHeight w:val="850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Default="00033285" w:rsidP="00392D9A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Γ5. </w:t>
            </w:r>
            <w:r w:rsidRPr="00EE2FE4">
              <w:rPr>
                <w:color w:val="000000"/>
                <w:sz w:val="18"/>
                <w:szCs w:val="18"/>
              </w:rPr>
              <w:t xml:space="preserve">Βαρύνουν τον </w:t>
            </w:r>
            <w:r>
              <w:rPr>
                <w:color w:val="000000"/>
                <w:sz w:val="18"/>
                <w:szCs w:val="18"/>
              </w:rPr>
              <w:t>α</w:t>
            </w:r>
            <w:r w:rsidRPr="00EE2FE4">
              <w:rPr>
                <w:color w:val="000000"/>
                <w:sz w:val="18"/>
                <w:szCs w:val="18"/>
              </w:rPr>
              <w:t xml:space="preserve">νάδοχο οι δαπάνες επιστροφής των ακατάλληλων </w:t>
            </w:r>
            <w:r>
              <w:rPr>
                <w:color w:val="000000"/>
                <w:sz w:val="18"/>
                <w:szCs w:val="18"/>
              </w:rPr>
              <w:t>αναλωσίμων εκτύπωσης</w:t>
            </w:r>
            <w:r w:rsidRPr="00EE2FE4">
              <w:rPr>
                <w:color w:val="000000"/>
                <w:sz w:val="18"/>
                <w:szCs w:val="18"/>
              </w:rPr>
              <w:t xml:space="preserve"> και αποστολής των νέων σε αντικατάσταση των ακατάλληλων.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pStyle w:val="a5"/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ΝΑΙ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285" w:rsidRPr="008F6134" w:rsidRDefault="00033285" w:rsidP="00392D9A">
            <w:pPr>
              <w:rPr>
                <w:sz w:val="10"/>
                <w:szCs w:val="10"/>
              </w:rPr>
            </w:pPr>
          </w:p>
        </w:tc>
      </w:tr>
    </w:tbl>
    <w:p w:rsidR="00033285" w:rsidRDefault="00033285" w:rsidP="00033285">
      <w:pPr>
        <w:pStyle w:val="a7"/>
        <w:tabs>
          <w:tab w:val="left" w:leader="dot" w:pos="926"/>
          <w:tab w:val="right" w:leader="dot" w:pos="1526"/>
          <w:tab w:val="left" w:pos="1579"/>
        </w:tabs>
        <w:jc w:val="left"/>
        <w:rPr>
          <w:rFonts w:ascii="Times New Roman" w:hAnsi="Times New Roman" w:cs="Times New Roman"/>
          <w:b w:val="0"/>
          <w:bCs w:val="0"/>
          <w:color w:val="000000"/>
        </w:rPr>
      </w:pPr>
    </w:p>
    <w:p w:rsidR="00033285" w:rsidRDefault="00033285" w:rsidP="00033285">
      <w:pPr>
        <w:pStyle w:val="a7"/>
        <w:tabs>
          <w:tab w:val="left" w:leader="dot" w:pos="926"/>
          <w:tab w:val="right" w:leader="dot" w:pos="1526"/>
          <w:tab w:val="left" w:pos="1579"/>
        </w:tabs>
        <w:rPr>
          <w:rFonts w:ascii="Times New Roman" w:hAnsi="Times New Roman" w:cs="Times New Roman"/>
          <w:b w:val="0"/>
          <w:bCs w:val="0"/>
          <w:color w:val="000000"/>
        </w:rPr>
      </w:pPr>
    </w:p>
    <w:p w:rsidR="00033285" w:rsidRPr="00556992" w:rsidRDefault="00033285" w:rsidP="00033285">
      <w:pPr>
        <w:pStyle w:val="a7"/>
        <w:tabs>
          <w:tab w:val="left" w:leader="dot" w:pos="926"/>
          <w:tab w:val="right" w:leader="dot" w:pos="1526"/>
          <w:tab w:val="left" w:pos="1579"/>
        </w:tabs>
        <w:rPr>
          <w:rFonts w:ascii="Times New Roman" w:hAnsi="Times New Roman" w:cs="Times New Roman"/>
        </w:rPr>
      </w:pPr>
      <w:r w:rsidRPr="00556992">
        <w:rPr>
          <w:rFonts w:ascii="Times New Roman" w:hAnsi="Times New Roman" w:cs="Times New Roman"/>
          <w:b w:val="0"/>
          <w:bCs w:val="0"/>
          <w:color w:val="000000"/>
        </w:rPr>
        <w:t>……/……./2022</w:t>
      </w:r>
    </w:p>
    <w:p w:rsidR="00033285" w:rsidRPr="00033285" w:rsidRDefault="00033285" w:rsidP="00033285">
      <w:pPr>
        <w:spacing w:after="239" w:line="1" w:lineRule="exact"/>
        <w:rPr>
          <w:szCs w:val="22"/>
          <w:lang w:val="el-GR"/>
        </w:rPr>
      </w:pPr>
    </w:p>
    <w:p w:rsidR="00033285" w:rsidRDefault="00033285" w:rsidP="00033285">
      <w:pPr>
        <w:pStyle w:val="1"/>
        <w:spacing w:after="0"/>
        <w:jc w:val="center"/>
        <w:rPr>
          <w:rFonts w:ascii="Times New Roman" w:hAnsi="Times New Roman" w:cs="Times New Roman"/>
          <w:color w:val="000000"/>
        </w:rPr>
      </w:pPr>
      <w:r w:rsidRPr="00556992">
        <w:rPr>
          <w:rFonts w:ascii="Times New Roman" w:hAnsi="Times New Roman" w:cs="Times New Roman"/>
          <w:color w:val="000000"/>
        </w:rPr>
        <w:t>Για τον Οικονομικό Φορέα</w:t>
      </w:r>
      <w:r w:rsidRPr="00556992">
        <w:rPr>
          <w:rFonts w:ascii="Times New Roman" w:hAnsi="Times New Roman" w:cs="Times New Roman"/>
          <w:color w:val="000000"/>
        </w:rPr>
        <w:br/>
        <w:t>(Ονοματεπώνυμο - Υπογραφή)</w:t>
      </w:r>
    </w:p>
    <w:p w:rsidR="00033285" w:rsidRDefault="00033285" w:rsidP="00033285">
      <w:pPr>
        <w:rPr>
          <w:rFonts w:ascii="Times New Roman" w:eastAsia="Calibri" w:hAnsi="Times New Roman" w:cs="Times New Roman"/>
          <w:color w:val="000000"/>
          <w:szCs w:val="22"/>
          <w:lang w:val="el-GR" w:eastAsia="el-GR"/>
        </w:rPr>
      </w:pPr>
    </w:p>
    <w:p w:rsidR="00033285" w:rsidRPr="00061BDC" w:rsidRDefault="00033285" w:rsidP="00033285">
      <w:pPr>
        <w:rPr>
          <w:b/>
          <w:bCs/>
          <w:u w:val="single"/>
          <w:lang w:val="el-GR"/>
        </w:rPr>
      </w:pPr>
      <w:r w:rsidRPr="00061BDC">
        <w:rPr>
          <w:b/>
          <w:bCs/>
          <w:u w:val="single"/>
          <w:lang w:val="el-GR"/>
        </w:rPr>
        <w:t>Οδηγίες προς οικονομικούς φορείς:</w:t>
      </w:r>
    </w:p>
    <w:p w:rsidR="00033285" w:rsidRDefault="00033285" w:rsidP="00033285">
      <w:pPr>
        <w:pStyle w:val="60"/>
        <w:tabs>
          <w:tab w:val="left" w:pos="735"/>
        </w:tabs>
        <w:ind w:left="0" w:firstLine="0"/>
        <w:jc w:val="both"/>
      </w:pPr>
      <w:r>
        <w:rPr>
          <w:color w:val="000000"/>
        </w:rPr>
        <w:t xml:space="preserve">Στα πεδία της  στήλης </w:t>
      </w:r>
      <w:r w:rsidRPr="00AB35B6">
        <w:rPr>
          <w:color w:val="000000"/>
        </w:rPr>
        <w:t>«</w:t>
      </w:r>
      <w:r w:rsidRPr="00AB35B6">
        <w:rPr>
          <w:b/>
          <w:bCs/>
          <w:color w:val="000000"/>
        </w:rPr>
        <w:t>Υποχρεωτική Απαίτηση</w:t>
      </w:r>
      <w:r w:rsidRPr="00AB35B6">
        <w:rPr>
          <w:color w:val="000000"/>
        </w:rPr>
        <w:t>»</w:t>
      </w:r>
      <w:r>
        <w:rPr>
          <w:color w:val="000000"/>
        </w:rPr>
        <w:t xml:space="preserve"> έχει </w:t>
      </w:r>
      <w:proofErr w:type="spellStart"/>
      <w:r>
        <w:rPr>
          <w:color w:val="000000"/>
        </w:rPr>
        <w:t>προσυμπληρωθεί</w:t>
      </w:r>
      <w:proofErr w:type="spellEnd"/>
      <w:r>
        <w:rPr>
          <w:color w:val="000000"/>
        </w:rPr>
        <w:t xml:space="preserve"> η λέξη «</w:t>
      </w:r>
      <w:r>
        <w:rPr>
          <w:b/>
          <w:bCs/>
          <w:color w:val="000000"/>
          <w:u w:val="single"/>
        </w:rPr>
        <w:t>ΝΑΙ</w:t>
      </w:r>
      <w:r>
        <w:rPr>
          <w:color w:val="000000"/>
        </w:rPr>
        <w:t>», όταν η αντίστοιχη προδιαγραφή είναι υποχρεωτική για τους συμμετέχοντες.</w:t>
      </w:r>
    </w:p>
    <w:p w:rsidR="00033285" w:rsidRDefault="00033285" w:rsidP="00033285">
      <w:pPr>
        <w:pStyle w:val="60"/>
        <w:tabs>
          <w:tab w:val="left" w:pos="735"/>
        </w:tabs>
        <w:ind w:left="0" w:firstLine="0"/>
        <w:jc w:val="both"/>
      </w:pPr>
      <w:r w:rsidRPr="00AB35B6">
        <w:rPr>
          <w:color w:val="000000"/>
        </w:rPr>
        <w:t xml:space="preserve">Στα πεδία της  στήλης </w:t>
      </w:r>
      <w:r>
        <w:rPr>
          <w:i/>
          <w:iCs/>
          <w:color w:val="000000"/>
        </w:rPr>
        <w:t>«</w:t>
      </w:r>
      <w:r w:rsidRPr="00AB35B6">
        <w:rPr>
          <w:b/>
          <w:bCs/>
          <w:color w:val="000000"/>
        </w:rPr>
        <w:t>Απάντηση συμμετέχοντα</w:t>
      </w:r>
      <w:r>
        <w:rPr>
          <w:i/>
          <w:iCs/>
          <w:color w:val="000000"/>
        </w:rPr>
        <w:t xml:space="preserve">» </w:t>
      </w:r>
      <w:r w:rsidRPr="00AB35B6">
        <w:rPr>
          <w:color w:val="000000"/>
        </w:rPr>
        <w:t xml:space="preserve">συμπληρώνεται </w:t>
      </w:r>
      <w:r>
        <w:rPr>
          <w:color w:val="000000"/>
        </w:rPr>
        <w:t>υποχρεωτικά η απάντηση του συμμετέχοντα που θα έχει την ένδειξη «ΝΑΙ» εάν από την προσφορά του  πληρείται η αντίστοιχη προδιαγραφή ή αναλαμβάνεται η συγκεκριμένη υποχρέωση ή την ένδειξη «ΟΧΙ» σε αντίθετη περίπτωση.</w:t>
      </w:r>
    </w:p>
    <w:p w:rsidR="00263484" w:rsidRPr="003029F2" w:rsidRDefault="00033285" w:rsidP="003029F2">
      <w:pPr>
        <w:pStyle w:val="60"/>
        <w:tabs>
          <w:tab w:val="left" w:pos="735"/>
        </w:tabs>
        <w:ind w:left="0" w:firstLine="0"/>
        <w:jc w:val="both"/>
        <w:rPr>
          <w:color w:val="000000"/>
        </w:rPr>
      </w:pPr>
      <w:r>
        <w:rPr>
          <w:color w:val="000000"/>
        </w:rPr>
        <w:t>Τ</w:t>
      </w:r>
      <w:r w:rsidRPr="00413995">
        <w:rPr>
          <w:color w:val="000000"/>
        </w:rPr>
        <w:t>α πεδία της  στήλης «</w:t>
      </w:r>
      <w:r w:rsidRPr="00413995">
        <w:rPr>
          <w:b/>
          <w:bCs/>
          <w:color w:val="000000"/>
        </w:rPr>
        <w:t>Παραπομπή</w:t>
      </w:r>
      <w:r w:rsidRPr="00413995">
        <w:rPr>
          <w:color w:val="000000"/>
        </w:rPr>
        <w:t xml:space="preserve">» </w:t>
      </w:r>
      <w:r>
        <w:rPr>
          <w:color w:val="000000"/>
        </w:rPr>
        <w:t xml:space="preserve">θα συμπληρωθούν  (όχι επί ποινή αποκλεισμού), κατά περίπτωση και όπου κρίνεται απαραίτητο, από τους συμμετέχοντες, με παραπομπές στην τεχνική τους προσφορά ή σε προσκομιζόμενα τεχνικά εγχειρίδια και πιστοποιητικά,  στοιχεία που απαιτούνται από τη στήλη </w:t>
      </w:r>
      <w:r w:rsidRPr="006D5EF7">
        <w:rPr>
          <w:color w:val="000000"/>
        </w:rPr>
        <w:t>«</w:t>
      </w:r>
      <w:r w:rsidRPr="006D5EF7">
        <w:rPr>
          <w:b/>
          <w:bCs/>
          <w:color w:val="000000"/>
        </w:rPr>
        <w:t>Περιγραφή</w:t>
      </w:r>
      <w:r w:rsidR="003029F2">
        <w:rPr>
          <w:color w:val="000000"/>
        </w:rPr>
        <w:t>».</w:t>
      </w:r>
    </w:p>
    <w:sectPr w:rsidR="00263484" w:rsidRPr="003029F2" w:rsidSect="002634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DBE"/>
    <w:multiLevelType w:val="hybridMultilevel"/>
    <w:tmpl w:val="DC6E1B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33285"/>
    <w:rsid w:val="00033285"/>
    <w:rsid w:val="001B63AF"/>
    <w:rsid w:val="00236F77"/>
    <w:rsid w:val="00263484"/>
    <w:rsid w:val="003029F2"/>
    <w:rsid w:val="007369E2"/>
    <w:rsid w:val="00CC67A6"/>
    <w:rsid w:val="00D357C5"/>
    <w:rsid w:val="00F700A4"/>
    <w:rsid w:val="00FE1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85"/>
    <w:pPr>
      <w:suppressAutoHyphens/>
      <w:spacing w:after="120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"/>
    <w:rsid w:val="00033285"/>
    <w:rPr>
      <w:rFonts w:ascii="Calibri" w:eastAsia="Calibri" w:hAnsi="Calibri" w:cs="Calibri"/>
    </w:rPr>
  </w:style>
  <w:style w:type="paragraph" w:customStyle="1" w:styleId="1">
    <w:name w:val="Σώμα κειμένου1"/>
    <w:basedOn w:val="a"/>
    <w:link w:val="a3"/>
    <w:rsid w:val="00033285"/>
    <w:pPr>
      <w:widowControl w:val="0"/>
      <w:suppressAutoHyphens w:val="0"/>
      <w:jc w:val="left"/>
    </w:pPr>
    <w:rPr>
      <w:rFonts w:eastAsia="Calibri"/>
      <w:szCs w:val="22"/>
      <w:lang w:val="el-GR" w:eastAsia="en-US"/>
    </w:rPr>
  </w:style>
  <w:style w:type="character" w:customStyle="1" w:styleId="a4">
    <w:name w:val="Άλλα_"/>
    <w:basedOn w:val="a0"/>
    <w:link w:val="a5"/>
    <w:rsid w:val="00033285"/>
    <w:rPr>
      <w:rFonts w:ascii="Calibri" w:eastAsia="Calibri" w:hAnsi="Calibri" w:cs="Calibri"/>
    </w:rPr>
  </w:style>
  <w:style w:type="paragraph" w:customStyle="1" w:styleId="a5">
    <w:name w:val="Άλλα"/>
    <w:basedOn w:val="a"/>
    <w:link w:val="a4"/>
    <w:rsid w:val="00033285"/>
    <w:pPr>
      <w:widowControl w:val="0"/>
      <w:suppressAutoHyphens w:val="0"/>
      <w:spacing w:after="60" w:line="271" w:lineRule="auto"/>
      <w:jc w:val="left"/>
    </w:pPr>
    <w:rPr>
      <w:rFonts w:eastAsia="Calibri"/>
      <w:szCs w:val="22"/>
      <w:lang w:val="el-GR" w:eastAsia="en-US"/>
    </w:rPr>
  </w:style>
  <w:style w:type="character" w:customStyle="1" w:styleId="a6">
    <w:name w:val="Λεζάντα πίνακα_"/>
    <w:basedOn w:val="a0"/>
    <w:link w:val="a7"/>
    <w:rsid w:val="00033285"/>
    <w:rPr>
      <w:rFonts w:ascii="Calibri" w:eastAsia="Calibri" w:hAnsi="Calibri" w:cs="Calibri"/>
      <w:b/>
      <w:bCs/>
    </w:rPr>
  </w:style>
  <w:style w:type="paragraph" w:customStyle="1" w:styleId="a7">
    <w:name w:val="Λεζάντα πίνακα"/>
    <w:basedOn w:val="a"/>
    <w:link w:val="a6"/>
    <w:rsid w:val="00033285"/>
    <w:pPr>
      <w:widowControl w:val="0"/>
      <w:suppressAutoHyphens w:val="0"/>
      <w:spacing w:after="0"/>
      <w:jc w:val="center"/>
    </w:pPr>
    <w:rPr>
      <w:rFonts w:eastAsia="Calibri"/>
      <w:b/>
      <w:bCs/>
      <w:szCs w:val="22"/>
      <w:lang w:val="el-GR" w:eastAsia="en-US"/>
    </w:rPr>
  </w:style>
  <w:style w:type="character" w:customStyle="1" w:styleId="6">
    <w:name w:val="Σώμα κειμένου (6)_"/>
    <w:basedOn w:val="a0"/>
    <w:link w:val="60"/>
    <w:rsid w:val="00033285"/>
    <w:rPr>
      <w:rFonts w:ascii="Calibri" w:eastAsia="Calibri" w:hAnsi="Calibri" w:cs="Calibri"/>
      <w:sz w:val="18"/>
      <w:szCs w:val="18"/>
    </w:rPr>
  </w:style>
  <w:style w:type="paragraph" w:customStyle="1" w:styleId="60">
    <w:name w:val="Σώμα κειμένου (6)"/>
    <w:basedOn w:val="a"/>
    <w:link w:val="6"/>
    <w:rsid w:val="00033285"/>
    <w:pPr>
      <w:widowControl w:val="0"/>
      <w:suppressAutoHyphens w:val="0"/>
      <w:ind w:left="740" w:hanging="360"/>
      <w:jc w:val="left"/>
    </w:pPr>
    <w:rPr>
      <w:rFonts w:eastAsia="Calibri"/>
      <w:sz w:val="18"/>
      <w:szCs w:val="18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745</Words>
  <Characters>4027</Characters>
  <Application>Microsoft Office Word</Application>
  <DocSecurity>0</DocSecurity>
  <Lines>33</Lines>
  <Paragraphs>9</Paragraphs>
  <ScaleCrop>false</ScaleCrop>
  <Company>Microsoft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2022-09-30T07:26:00Z</dcterms:created>
  <dcterms:modified xsi:type="dcterms:W3CDTF">2022-10-03T06:15:00Z</dcterms:modified>
</cp:coreProperties>
</file>